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B2A3A" w:rsidRPr="006D27DC">
        <w:rPr>
          <w:rFonts w:ascii="Times New Roman" w:hAnsi="Times New Roman"/>
        </w:rPr>
        <w:t>Смирнова Дмитрия Олеговича (ИНН 532005218198, СНИЛС 152-857-027 74, 11.10.1994 г.р., место рожд.: гор. Боровичи Новгородской области, адрес: Новгородская обл., г.Боровичи, мкр.</w:t>
      </w:r>
      <w:r w:rsidR="00BB2A3A">
        <w:rPr>
          <w:rFonts w:ascii="Times New Roman" w:hAnsi="Times New Roman"/>
        </w:rPr>
        <w:t xml:space="preserve">1 </w:t>
      </w:r>
      <w:r w:rsidR="00BB2A3A" w:rsidRPr="006D27DC">
        <w:rPr>
          <w:rFonts w:ascii="Times New Roman" w:hAnsi="Times New Roman"/>
        </w:rPr>
        <w:t xml:space="preserve">Раздолье, д.6, кв.6)  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B2A3A">
        <w:rPr>
          <w:rFonts w:ascii="Times New Roman" w:hAnsi="Times New Roman"/>
        </w:rPr>
        <w:t>31</w:t>
      </w:r>
      <w:r w:rsidR="00BB2A3A" w:rsidRPr="00E43D3C">
        <w:rPr>
          <w:rFonts w:ascii="Times New Roman" w:hAnsi="Times New Roman"/>
        </w:rPr>
        <w:t xml:space="preserve">.07.2025 по делу </w:t>
      </w:r>
      <w:r w:rsidR="00BB2A3A" w:rsidRPr="00E43D3C">
        <w:rPr>
          <w:rFonts w:ascii="Times New Roman" w:hAnsi="Times New Roman"/>
          <w:lang w:eastAsia="ru-RU"/>
        </w:rPr>
        <w:t>А44-3</w:t>
      </w:r>
      <w:r w:rsidR="00BB2A3A">
        <w:rPr>
          <w:rFonts w:ascii="Times New Roman" w:hAnsi="Times New Roman"/>
          <w:lang w:eastAsia="ru-RU"/>
        </w:rPr>
        <w:t>6</w:t>
      </w:r>
      <w:r w:rsidR="00BB2A3A" w:rsidRPr="00E43D3C">
        <w:rPr>
          <w:rFonts w:ascii="Times New Roman" w:hAnsi="Times New Roman"/>
          <w:lang w:eastAsia="ru-RU"/>
        </w:rPr>
        <w:t>7</w:t>
      </w:r>
      <w:r w:rsidR="00BB2A3A">
        <w:rPr>
          <w:rFonts w:ascii="Times New Roman" w:hAnsi="Times New Roman"/>
          <w:lang w:eastAsia="ru-RU"/>
        </w:rPr>
        <w:t>2</w:t>
      </w:r>
      <w:r w:rsidR="00BB2A3A" w:rsidRPr="00E43D3C">
        <w:rPr>
          <w:rFonts w:ascii="Times New Roman" w:hAnsi="Times New Roman"/>
          <w:lang w:eastAsia="ru-RU"/>
        </w:rPr>
        <w:t xml:space="preserve">/2025 </w:t>
      </w:r>
      <w:r w:rsidR="003A69A6">
        <w:rPr>
          <w:rFonts w:ascii="Calibri" w:eastAsia="Times New Roman" w:hAnsi="Calibri" w:cs="Times New Roman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BB2A3A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17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2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>
        <w:rPr>
          <w:rFonts w:ascii="Times New Roman" w:hAnsi="Times New Roman" w:cs="Times New Roman"/>
          <w:b/>
          <w:highlight w:val="yellow"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BB2A3A" w:rsidRPr="00BB2A3A">
        <w:rPr>
          <w:rFonts w:ascii="Times New Roman" w:hAnsi="Times New Roman"/>
        </w:rPr>
        <w:t>VOLKSWAGEN P</w:t>
      </w:r>
      <w:r w:rsidR="00BB2A3A" w:rsidRPr="00BB2A3A">
        <w:rPr>
          <w:rFonts w:ascii="Times New Roman" w:hAnsi="Times New Roman"/>
          <w:lang w:val="en-US"/>
        </w:rPr>
        <w:t>OLO</w:t>
      </w:r>
      <w:r w:rsidR="00BB2A3A" w:rsidRPr="00BB2A3A">
        <w:rPr>
          <w:rFonts w:ascii="Times New Roman" w:hAnsi="Times New Roman"/>
        </w:rPr>
        <w:t xml:space="preserve">, идентификационный номер (VIN) </w:t>
      </w:r>
      <w:r w:rsidR="00BB2A3A" w:rsidRPr="00BB2A3A">
        <w:rPr>
          <w:rFonts w:ascii="Times New Roman" w:hAnsi="Times New Roman"/>
          <w:bCs/>
        </w:rPr>
        <w:t>XW8ZZZ61ZEG18775</w:t>
      </w:r>
      <w:r w:rsidR="00BB2A3A" w:rsidRPr="00BB2A3A">
        <w:rPr>
          <w:rFonts w:ascii="Times New Roman" w:hAnsi="Times New Roman"/>
        </w:rPr>
        <w:t>, 2013 года выпуска, модель, №двигателя С</w:t>
      </w:r>
      <w:r w:rsidR="00BB2A3A" w:rsidRPr="00BB2A3A">
        <w:rPr>
          <w:rFonts w:ascii="Times New Roman" w:hAnsi="Times New Roman"/>
          <w:lang w:val="en-US"/>
        </w:rPr>
        <w:t>FN</w:t>
      </w:r>
      <w:r w:rsidR="00BB2A3A" w:rsidRPr="00BB2A3A">
        <w:rPr>
          <w:rFonts w:ascii="Times New Roman" w:hAnsi="Times New Roman"/>
        </w:rPr>
        <w:t xml:space="preserve"> </w:t>
      </w:r>
      <w:r w:rsidR="00BB2A3A" w:rsidRPr="00BB2A3A">
        <w:rPr>
          <w:rFonts w:ascii="Times New Roman" w:hAnsi="Times New Roman"/>
          <w:lang w:val="en-US"/>
        </w:rPr>
        <w:t>488146</w:t>
      </w:r>
      <w:r w:rsidR="00BB2A3A" w:rsidRPr="00BB2A3A">
        <w:rPr>
          <w:rFonts w:ascii="Times New Roman" w:hAnsi="Times New Roman"/>
        </w:rPr>
        <w:t xml:space="preserve">, кузов (кабина, прицеп) № </w:t>
      </w:r>
      <w:r w:rsidR="00BB2A3A" w:rsidRPr="00BB2A3A">
        <w:rPr>
          <w:rFonts w:ascii="Times New Roman" w:hAnsi="Times New Roman"/>
          <w:bCs/>
        </w:rPr>
        <w:t>XW8ZZZ61ZEG18775</w:t>
      </w:r>
      <w:r w:rsidR="00BB2A3A" w:rsidRPr="00BB2A3A">
        <w:rPr>
          <w:rFonts w:ascii="Times New Roman" w:hAnsi="Times New Roman"/>
        </w:rPr>
        <w:t xml:space="preserve">, цвет черный, гос.рег.знак </w:t>
      </w:r>
      <w:r w:rsidR="00BB2A3A" w:rsidRPr="00BB2A3A">
        <w:rPr>
          <w:rFonts w:ascii="Times New Roman" w:hAnsi="Times New Roman"/>
          <w:bCs/>
        </w:rPr>
        <w:t>К847КМ53</w:t>
      </w:r>
      <w:r w:rsidRPr="00BB2A3A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B2A3A">
        <w:rPr>
          <w:rFonts w:ascii="Times New Roman" w:hAnsi="Times New Roman"/>
          <w:sz w:val="22"/>
          <w:szCs w:val="22"/>
        </w:rPr>
        <w:t>45</w:t>
      </w:r>
      <w:r w:rsidR="00B4404C" w:rsidRPr="00BB2A3A">
        <w:rPr>
          <w:rFonts w:ascii="Times New Roman" w:hAnsi="Times New Roman"/>
          <w:sz w:val="22"/>
          <w:szCs w:val="22"/>
        </w:rPr>
        <w:t>0</w:t>
      </w:r>
      <w:r w:rsidR="003A69A6" w:rsidRPr="00BB2A3A">
        <w:rPr>
          <w:rFonts w:ascii="Times New Roman" w:hAnsi="Times New Roman"/>
          <w:sz w:val="22"/>
          <w:szCs w:val="22"/>
        </w:rPr>
        <w:t>0</w:t>
      </w:r>
      <w:r w:rsidR="00B4404C" w:rsidRPr="00BB2A3A">
        <w:rPr>
          <w:rFonts w:ascii="Times New Roman" w:hAnsi="Times New Roman"/>
          <w:sz w:val="22"/>
          <w:szCs w:val="22"/>
        </w:rPr>
        <w:t>00</w:t>
      </w:r>
      <w:r w:rsidR="00B4404C" w:rsidRPr="00130E7D">
        <w:rPr>
          <w:rFonts w:ascii="Times New Roman" w:hAnsi="Times New Roman"/>
          <w:sz w:val="22"/>
          <w:szCs w:val="22"/>
        </w:rPr>
        <w:t xml:space="preserve"> (</w:t>
      </w:r>
      <w:r w:rsidR="00BB2A3A">
        <w:rPr>
          <w:rFonts w:ascii="Times New Roman" w:hAnsi="Times New Roman"/>
          <w:sz w:val="22"/>
          <w:szCs w:val="22"/>
        </w:rPr>
        <w:t>Четыреста пять</w:t>
      </w:r>
      <w:r w:rsidR="003A69A6">
        <w:rPr>
          <w:rFonts w:ascii="Times New Roman" w:hAnsi="Times New Roman"/>
          <w:sz w:val="22"/>
          <w:szCs w:val="22"/>
        </w:rPr>
        <w:t>десят</w:t>
      </w:r>
      <w:r w:rsidR="00B4404C" w:rsidRPr="00130E7D">
        <w:rPr>
          <w:rFonts w:ascii="Times New Roman" w:hAnsi="Times New Roman"/>
          <w:sz w:val="22"/>
          <w:szCs w:val="22"/>
        </w:rPr>
        <w:t xml:space="preserve"> тысяч)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85090B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.00 час. </w:t>
      </w:r>
      <w:r w:rsidR="00BB2A3A">
        <w:rPr>
          <w:rFonts w:ascii="Times New Roman" w:hAnsi="Times New Roman" w:cs="Times New Roman"/>
        </w:rPr>
        <w:t>1</w:t>
      </w:r>
      <w:r w:rsidR="0066158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B2A3A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85090B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B2A3A">
        <w:rPr>
          <w:rFonts w:ascii="Times New Roman" w:hAnsi="Times New Roman" w:cs="Times New Roman"/>
        </w:rPr>
        <w:t>1</w:t>
      </w:r>
      <w:r w:rsidR="00661585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B2A3A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B2A3A">
        <w:rPr>
          <w:rFonts w:ascii="Times New Roman" w:hAnsi="Times New Roman" w:cs="Times New Roman"/>
        </w:rPr>
        <w:t>17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B2A3A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9A6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3A69A6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>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C05348" w:rsidRPr="0085090B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B2A3A" w:rsidRPr="0085090B">
        <w:rPr>
          <w:rFonts w:ascii="Times New Roman" w:hAnsi="Times New Roman" w:cs="Times New Roman"/>
        </w:rPr>
        <w:t>Смирнова Дмитрия Олеговича</w:t>
      </w:r>
      <w:r w:rsidR="00DF1A3C" w:rsidRPr="0085090B">
        <w:rPr>
          <w:rFonts w:ascii="Times New Roman" w:hAnsi="Times New Roman" w:cs="Times New Roman"/>
        </w:rPr>
        <w:t xml:space="preserve"> №</w:t>
      </w:r>
      <w:r w:rsidR="003A69A6" w:rsidRPr="0085090B">
        <w:rPr>
          <w:rFonts w:ascii="Times New Roman" w:hAnsi="Times New Roman" w:cs="Times New Roman"/>
          <w:color w:val="000000"/>
        </w:rPr>
        <w:t xml:space="preserve"> </w:t>
      </w:r>
      <w:r w:rsidR="0085090B" w:rsidRPr="0085090B">
        <w:rPr>
          <w:rFonts w:ascii="Times New Roman" w:eastAsia="Times New Roman" w:hAnsi="Times New Roman" w:cs="Times New Roman"/>
          <w:color w:val="000000"/>
          <w:lang w:eastAsia="ru-RU"/>
        </w:rPr>
        <w:t>40817810050221139725</w:t>
      </w:r>
      <w:r w:rsidR="00DF1A3C" w:rsidRPr="0085090B">
        <w:rPr>
          <w:rFonts w:ascii="Times New Roman" w:hAnsi="Times New Roman" w:cs="Times New Roman"/>
        </w:rPr>
        <w:t xml:space="preserve">   в </w:t>
      </w:r>
      <w:r w:rsidR="00DF1A3C" w:rsidRPr="0085090B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85090B">
        <w:rPr>
          <w:rFonts w:ascii="Times New Roman" w:hAnsi="Times New Roman" w:cs="Times New Roman"/>
        </w:rPr>
        <w:t>, к</w:t>
      </w:r>
      <w:r w:rsidR="00DF1A3C" w:rsidRPr="0085090B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B59C8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354F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090B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45D76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B2A3A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1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74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9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10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542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22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49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874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897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064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595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544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279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58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326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699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818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035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1220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340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6825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9781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0809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91378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4252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390972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365605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7274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2741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00336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76826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65088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32247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76979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7483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36591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108668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68015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2939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6918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6514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93135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72865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1115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13516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29712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3447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411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01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89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12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86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749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334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0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45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94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0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026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8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842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54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55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1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83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10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749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4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96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79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7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0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21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0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498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1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588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22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28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4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68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70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96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32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1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062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93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7978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88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57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2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03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64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549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79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76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364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82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13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11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8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5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62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08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80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20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0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33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92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2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47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24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388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0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34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7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18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482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35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35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09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039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62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433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63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51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53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77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54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5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4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03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40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5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4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42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0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07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7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70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614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22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9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437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4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27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6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257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16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789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7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7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91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99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0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4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93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524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330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966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62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2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99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0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11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710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5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15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692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059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18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5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8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9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4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981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671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758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056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644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933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8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78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67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87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11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52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8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973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011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995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062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62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33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14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2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706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0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64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85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3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975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95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58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71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8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0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2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805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97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98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127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59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30</cp:revision>
  <dcterms:created xsi:type="dcterms:W3CDTF">2022-03-07T12:57:00Z</dcterms:created>
  <dcterms:modified xsi:type="dcterms:W3CDTF">2026-01-12T08:47:00Z</dcterms:modified>
</cp:coreProperties>
</file>