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7C16" w14:textId="3343FD98" w:rsidR="00626630" w:rsidRDefault="009450CD">
      <w:r>
        <w:t>В разделе «</w:t>
      </w:r>
      <w:r w:rsidRPr="009450CD">
        <w:t>Сроки и порядок внесения и возврата задатка, реквизиты счетов, на которые вносится задаток</w:t>
      </w:r>
      <w:r>
        <w:t>» верной считать следующую формулировку:</w:t>
      </w:r>
    </w:p>
    <w:p w14:paraId="5D8A0C9F" w14:textId="173DD578" w:rsidR="009450CD" w:rsidRDefault="009450CD">
      <w:r w:rsidRPr="009450CD">
        <w:rPr>
          <w:b/>
          <w:bCs/>
        </w:rPr>
        <w:t>«</w:t>
      </w:r>
      <w:r w:rsidRPr="009450CD">
        <w:rPr>
          <w:b/>
          <w:bCs/>
        </w:rPr>
        <w:t>Размер задатка составляет 10 % от цены предложения, действительной для периода, в который поступила заявка.</w:t>
      </w:r>
      <w:r w:rsidRPr="009450CD">
        <w:t xml:space="preserve"> Реквизиты для оплаты задатка: р/с 40702810600000122783 в АКБ «</w:t>
      </w:r>
      <w:proofErr w:type="spellStart"/>
      <w:r w:rsidRPr="009450CD">
        <w:t>Трансстройбанк</w:t>
      </w:r>
      <w:proofErr w:type="spellEnd"/>
      <w:r w:rsidRPr="009450CD">
        <w:t>» (АО) БИК 044525326 к/с 30101810845250000326). В назначении платежа необходимо указывать: наименование собственника имущества, наименование заявителя, № лота и код торгов, для участия в которых вносится задаток. Денежные средства должны поступить на указанный счет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  <w:r>
        <w:t>»</w:t>
      </w:r>
    </w:p>
    <w:sectPr w:rsidR="0094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E4"/>
    <w:rsid w:val="000631E4"/>
    <w:rsid w:val="00626630"/>
    <w:rsid w:val="0094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E5FB"/>
  <w15:chartTrackingRefBased/>
  <w15:docId w15:val="{1D2C65B0-8C5B-42E1-A77C-B33D2906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2022-02-06T13:58:00Z</dcterms:created>
  <dcterms:modified xsi:type="dcterms:W3CDTF">2022-02-06T14:00:00Z</dcterms:modified>
</cp:coreProperties>
</file>