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483B1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E783B">
        <w:rPr>
          <w:b/>
          <w:bCs/>
          <w:sz w:val="22"/>
          <w:szCs w:val="22"/>
        </w:rPr>
        <w:t>1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64903A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344FDC">
        <w:rPr>
          <w:sz w:val="22"/>
          <w:szCs w:val="22"/>
        </w:rPr>
        <w:t>Шлейфера</w:t>
      </w:r>
      <w:proofErr w:type="spellEnd"/>
      <w:r w:rsidR="00190394">
        <w:rPr>
          <w:sz w:val="22"/>
          <w:szCs w:val="22"/>
        </w:rPr>
        <w:t xml:space="preserve"> </w:t>
      </w:r>
      <w:r w:rsidR="00344FDC">
        <w:rPr>
          <w:sz w:val="22"/>
          <w:szCs w:val="22"/>
        </w:rPr>
        <w:t>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22187358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2254C7">
        <w:rPr>
          <w:sz w:val="22"/>
          <w:szCs w:val="22"/>
        </w:rPr>
        <w:t>ЗАО</w:t>
      </w:r>
      <w:r w:rsidR="003C021C" w:rsidRPr="003C021C">
        <w:rPr>
          <w:sz w:val="22"/>
          <w:szCs w:val="22"/>
        </w:rPr>
        <w:t xml:space="preserve"> «</w:t>
      </w:r>
      <w:proofErr w:type="spellStart"/>
      <w:r w:rsidR="002254C7" w:rsidRPr="002254C7">
        <w:rPr>
          <w:sz w:val="22"/>
          <w:szCs w:val="22"/>
        </w:rPr>
        <w:t>ИвТБС</w:t>
      </w:r>
      <w:proofErr w:type="spellEnd"/>
      <w:r w:rsidR="003C021C" w:rsidRPr="003C021C">
        <w:rPr>
          <w:sz w:val="22"/>
          <w:szCs w:val="22"/>
        </w:rPr>
        <w:t xml:space="preserve">»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</w:t>
      </w:r>
      <w:bookmarkStart w:id="0" w:name="_GoBack"/>
      <w:bookmarkEnd w:id="0"/>
      <w:r w:rsidR="008C31B3" w:rsidRPr="00112E79">
        <w:rPr>
          <w:sz w:val="22"/>
          <w:szCs w:val="22"/>
        </w:rPr>
        <w:t>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2BD764B8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02350B" w:rsidRPr="0002350B">
        <w:rPr>
          <w:sz w:val="22"/>
          <w:szCs w:val="22"/>
        </w:rPr>
        <w:t>на расчетный счет организатора торгов ООО «САЦ», ИНН7724590607 р/с № 40702810200010005321 Банк: АКБ «ПЕРЕСВЕТ» ПАО, к/с 30101810145250000275, БИК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30ECB8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44FDC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344FDC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2350B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254C7"/>
    <w:rsid w:val="00253C68"/>
    <w:rsid w:val="002D4A69"/>
    <w:rsid w:val="00344FDC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1784C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13</cp:revision>
  <cp:lastPrinted>2015-08-11T09:52:00Z</cp:lastPrinted>
  <dcterms:created xsi:type="dcterms:W3CDTF">2020-12-04T12:44:00Z</dcterms:created>
  <dcterms:modified xsi:type="dcterms:W3CDTF">2021-12-17T14:50:00Z</dcterms:modified>
</cp:coreProperties>
</file>