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859B8" w:rsidRPr="009B4494">
        <w:rPr>
          <w:sz w:val="22"/>
          <w:szCs w:val="22"/>
        </w:rPr>
        <w:t>Бороздина Василия Игоревича</w:t>
      </w:r>
      <w:r w:rsidR="006859B8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859B8" w:rsidRPr="009B4494">
        <w:rPr>
          <w:sz w:val="22"/>
          <w:szCs w:val="22"/>
        </w:rPr>
        <w:t>Свердловской области от 30.04.2021 по делу № А60-60149/2019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859B8" w:rsidRPr="009B4494">
        <w:rPr>
          <w:rFonts w:ascii="Times New Roman" w:hAnsi="Times New Roman"/>
          <w:sz w:val="22"/>
          <w:szCs w:val="22"/>
        </w:rPr>
        <w:t>Бороздина Василия Игоревича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859B8" w:rsidRPr="009B4494">
        <w:rPr>
          <w:rFonts w:ascii="Times New Roman" w:hAnsi="Times New Roman"/>
          <w:sz w:val="22"/>
          <w:szCs w:val="22"/>
        </w:rPr>
        <w:t>Бороздина Василия Игоревича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6859B8" w:rsidP="00DA2C00">
            <w:pPr>
              <w:snapToGrid w:val="0"/>
            </w:pPr>
            <w:r>
              <w:rPr>
                <w:sz w:val="22"/>
                <w:szCs w:val="22"/>
              </w:rPr>
              <w:t>Бороздина В.И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2021-08-16T07:11:00Z</dcterms:modified>
</cp:coreProperties>
</file>