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3F166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1F00C028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7AD879CC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5DC57AF2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000C82A4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8F38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5A78" w14:textId="1171017A" w:rsidR="00781F69" w:rsidRPr="004B667A" w:rsidRDefault="00BB2978" w:rsidP="0039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21A39981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8745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5D06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C44BA0A" w14:textId="13016C3B" w:rsidR="00781F69" w:rsidRPr="00F563D4" w:rsidRDefault="006E07BE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6E07BE">
        <w:rPr>
          <w:rFonts w:ascii="Times New Roman" w:hAnsi="Times New Roman"/>
          <w:bCs/>
          <w:lang w:val="ru-RU"/>
        </w:rPr>
        <w:t>Касаткин Сергей Константинович</w:t>
      </w:r>
      <w:r w:rsidR="00EA4378" w:rsidRPr="006E07BE">
        <w:rPr>
          <w:rFonts w:ascii="Times New Roman" w:hAnsi="Times New Roman"/>
          <w:bCs/>
          <w:lang w:val="ru-RU"/>
        </w:rPr>
        <w:t xml:space="preserve">, </w:t>
      </w:r>
      <w:r w:rsidR="00782A42" w:rsidRPr="006E07BE">
        <w:rPr>
          <w:rFonts w:ascii="Times New Roman" w:hAnsi="Times New Roman"/>
          <w:lang w:val="ru-RU" w:eastAsia="ru-RU"/>
        </w:rPr>
        <w:t xml:space="preserve">в лице </w:t>
      </w:r>
      <w:bookmarkStart w:id="0" w:name="_Hlk32438737"/>
      <w:r w:rsidR="00DB14A8" w:rsidRPr="006E07BE">
        <w:rPr>
          <w:rFonts w:ascii="Times New Roman" w:hAnsi="Times New Roman"/>
          <w:lang w:val="ru-RU" w:eastAsia="ru-RU"/>
        </w:rPr>
        <w:t xml:space="preserve">финансового управляющего </w:t>
      </w:r>
      <w:bookmarkEnd w:id="0"/>
      <w:r w:rsidRPr="006E07BE">
        <w:rPr>
          <w:rFonts w:ascii="Times New Roman" w:hAnsi="Times New Roman"/>
          <w:lang w:val="ru-RU" w:eastAsia="ru-RU"/>
        </w:rPr>
        <w:t>Яковлева Олега Олеговича</w:t>
      </w:r>
      <w:r w:rsidR="00782A42" w:rsidRPr="006E07BE">
        <w:rPr>
          <w:rFonts w:ascii="Times New Roman" w:hAnsi="Times New Roman"/>
          <w:lang w:val="ru-RU" w:eastAsia="ru-RU"/>
        </w:rPr>
        <w:t xml:space="preserve">, действующего на основании ФЗ «О несостоятельности (банкротстве)» и </w:t>
      </w:r>
      <w:r w:rsidR="00DB14A8" w:rsidRPr="006E07BE">
        <w:rPr>
          <w:rFonts w:ascii="Times New Roman" w:hAnsi="Times New Roman"/>
          <w:lang w:val="ru-RU" w:eastAsia="ru-RU"/>
        </w:rPr>
        <w:t xml:space="preserve">Решения </w:t>
      </w:r>
      <w:r w:rsidRPr="006E07BE">
        <w:rPr>
          <w:rFonts w:ascii="Times New Roman" w:hAnsi="Times New Roman"/>
          <w:lang w:val="ru-RU" w:eastAsia="ru-RU"/>
        </w:rPr>
        <w:t xml:space="preserve">Арбитражного суда Санкт-Петербурга и Ленинградской области от 04.07.2021 </w:t>
      </w:r>
      <w:r w:rsidR="00DB14A8" w:rsidRPr="006E07BE">
        <w:rPr>
          <w:rFonts w:ascii="Times New Roman" w:hAnsi="Times New Roman"/>
          <w:lang w:val="ru-RU" w:eastAsia="ru-RU"/>
        </w:rPr>
        <w:t xml:space="preserve"> по делу </w:t>
      </w:r>
      <w:r w:rsidRPr="006E07BE">
        <w:rPr>
          <w:rFonts w:ascii="Times New Roman" w:hAnsi="Times New Roman"/>
          <w:lang w:val="ru-RU"/>
        </w:rPr>
        <w:t>№А56-91895/2020</w:t>
      </w:r>
      <w:r w:rsidRPr="006E07BE">
        <w:rPr>
          <w:rFonts w:ascii="Times New Roman" w:hAnsi="Times New Roman"/>
          <w:lang w:val="ru-RU" w:eastAsia="ru-RU"/>
        </w:rPr>
        <w:t xml:space="preserve">, </w:t>
      </w:r>
      <w:r w:rsidRPr="006E07BE">
        <w:rPr>
          <w:rFonts w:ascii="Times New Roman" w:hAnsi="Times New Roman"/>
          <w:lang w:val="ru-RU"/>
        </w:rPr>
        <w:t>Определения Арбитражного суда Санкт-Петербурга и Ленинградской области от 08.08.2021 по делу №А56-91895/2020</w:t>
      </w:r>
      <w:r w:rsidR="00782A42" w:rsidRPr="006E07BE">
        <w:rPr>
          <w:rFonts w:ascii="Times New Roman" w:hAnsi="Times New Roman"/>
          <w:lang w:val="ru-RU" w:eastAsia="ru-RU"/>
        </w:rPr>
        <w:t xml:space="preserve">, и </w:t>
      </w:r>
      <w:r w:rsidR="00BB2978" w:rsidRPr="006E07BE">
        <w:rPr>
          <w:rFonts w:ascii="Times New Roman" w:hAnsi="Times New Roman"/>
          <w:lang w:val="ru-RU"/>
        </w:rPr>
        <w:t>именуемый в дальнейшем «</w:t>
      </w:r>
      <w:r w:rsidR="001B051A" w:rsidRPr="006E07BE">
        <w:rPr>
          <w:rFonts w:ascii="Times New Roman" w:hAnsi="Times New Roman"/>
          <w:lang w:val="ru-RU"/>
        </w:rPr>
        <w:t>Продавец</w:t>
      </w:r>
      <w:r w:rsidR="00BB2978" w:rsidRPr="006E07BE">
        <w:rPr>
          <w:rFonts w:ascii="Times New Roman" w:hAnsi="Times New Roman"/>
          <w:lang w:val="ru-RU"/>
        </w:rPr>
        <w:t>»</w:t>
      </w:r>
      <w:r w:rsidR="00BB2978" w:rsidRPr="006E07BE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6E07BE">
        <w:rPr>
          <w:rFonts w:ascii="Times New Roman" w:hAnsi="Times New Roman"/>
          <w:color w:val="000000"/>
          <w:lang w:val="ru-RU"/>
        </w:rPr>
        <w:t>одной</w:t>
      </w:r>
      <w:r w:rsidR="004B667A" w:rsidRPr="00F563D4">
        <w:rPr>
          <w:rFonts w:ascii="Times New Roman" w:hAnsi="Times New Roman"/>
          <w:color w:val="000000"/>
          <w:lang w:val="ru-RU"/>
        </w:rPr>
        <w:t xml:space="preserve"> стороны, </w:t>
      </w:r>
      <w:r w:rsidR="00781F69" w:rsidRPr="00F563D4">
        <w:rPr>
          <w:rFonts w:ascii="Times New Roman" w:hAnsi="Times New Roman"/>
          <w:lang w:val="ru-RU"/>
        </w:rPr>
        <w:t xml:space="preserve">и </w:t>
      </w:r>
      <w:r w:rsidR="004B667A" w:rsidRPr="00F563D4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 w:rsidRPr="00F563D4">
        <w:rPr>
          <w:rFonts w:ascii="Times New Roman" w:hAnsi="Times New Roman"/>
          <w:b/>
          <w:lang w:val="ru-RU"/>
        </w:rPr>
        <w:t>______________________________</w:t>
      </w:r>
      <w:r w:rsidR="00781F69" w:rsidRPr="00F563D4">
        <w:rPr>
          <w:rFonts w:ascii="Times New Roman" w:hAnsi="Times New Roman"/>
          <w:lang w:val="ru-RU"/>
        </w:rPr>
        <w:t>именуем</w:t>
      </w:r>
      <w:r w:rsidR="00B61D9A" w:rsidRPr="00F563D4">
        <w:rPr>
          <w:rFonts w:ascii="Times New Roman" w:hAnsi="Times New Roman"/>
          <w:lang w:val="ru-RU"/>
        </w:rPr>
        <w:t>___</w:t>
      </w:r>
      <w:r w:rsidR="00781F69" w:rsidRPr="00F563D4">
        <w:rPr>
          <w:rFonts w:ascii="Times New Roman" w:hAnsi="Times New Roman"/>
          <w:lang w:val="ru-RU"/>
        </w:rPr>
        <w:t xml:space="preserve"> в дальнейшем </w:t>
      </w:r>
      <w:r w:rsidR="004B667A" w:rsidRPr="00F563D4">
        <w:rPr>
          <w:rFonts w:ascii="Times New Roman" w:hAnsi="Times New Roman"/>
          <w:lang w:val="ru-RU"/>
        </w:rPr>
        <w:t>«</w:t>
      </w:r>
      <w:r w:rsidR="001B051A" w:rsidRPr="00F563D4">
        <w:rPr>
          <w:rFonts w:ascii="Times New Roman" w:hAnsi="Times New Roman"/>
          <w:lang w:val="ru-RU"/>
        </w:rPr>
        <w:t>Покупатель</w:t>
      </w:r>
      <w:r w:rsidR="004B667A" w:rsidRPr="00F563D4">
        <w:rPr>
          <w:rFonts w:ascii="Times New Roman" w:hAnsi="Times New Roman"/>
          <w:lang w:val="ru-RU"/>
        </w:rPr>
        <w:t>»</w:t>
      </w:r>
      <w:r w:rsidR="00781F69" w:rsidRPr="00F563D4">
        <w:rPr>
          <w:rFonts w:ascii="Times New Roman" w:hAnsi="Times New Roman"/>
          <w:lang w:val="ru-RU"/>
        </w:rPr>
        <w:t xml:space="preserve">, с другой стороны, </w:t>
      </w:r>
      <w:r w:rsidR="00876A1D" w:rsidRPr="00F563D4">
        <w:rPr>
          <w:rFonts w:ascii="Times New Roman" w:hAnsi="Times New Roman"/>
          <w:lang w:val="ru-RU"/>
        </w:rPr>
        <w:t>вместе именуемы «</w:t>
      </w:r>
      <w:r w:rsidR="009012BC" w:rsidRPr="00F563D4">
        <w:rPr>
          <w:rFonts w:ascii="Times New Roman" w:hAnsi="Times New Roman"/>
          <w:lang w:val="ru-RU"/>
        </w:rPr>
        <w:t>Стороны</w:t>
      </w:r>
      <w:r w:rsidR="00876A1D" w:rsidRPr="00F563D4">
        <w:rPr>
          <w:rFonts w:ascii="Times New Roman" w:hAnsi="Times New Roman"/>
          <w:lang w:val="ru-RU"/>
        </w:rPr>
        <w:t>»</w:t>
      </w:r>
      <w:r w:rsidR="009012BC" w:rsidRPr="00F563D4">
        <w:rPr>
          <w:rFonts w:ascii="Times New Roman" w:hAnsi="Times New Roman"/>
          <w:lang w:val="ru-RU"/>
        </w:rPr>
        <w:t xml:space="preserve">, </w:t>
      </w:r>
      <w:r w:rsidR="00781F69" w:rsidRPr="00F563D4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13A1D2C0" w14:textId="77777777" w:rsidR="00C42283" w:rsidRPr="00F563D4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421EBD4E" w14:textId="77777777" w:rsidR="003D5463" w:rsidRPr="00F563D4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563D4">
        <w:rPr>
          <w:rFonts w:ascii="Times New Roman" w:hAnsi="Times New Roman"/>
          <w:b/>
          <w:lang w:val="ru-RU"/>
        </w:rPr>
        <w:t xml:space="preserve">ПРЕДМЕТ </w:t>
      </w:r>
      <w:r w:rsidR="00501301" w:rsidRPr="00F563D4">
        <w:rPr>
          <w:rFonts w:ascii="Times New Roman" w:hAnsi="Times New Roman"/>
          <w:b/>
          <w:lang w:val="ru-RU"/>
        </w:rPr>
        <w:t>ДОГОВОРА</w:t>
      </w:r>
    </w:p>
    <w:p w14:paraId="305143F6" w14:textId="77777777" w:rsidR="00C42283" w:rsidRPr="00F563D4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8A8FA0D" w14:textId="77777777" w:rsidR="003D5463" w:rsidRPr="00F563D4" w:rsidRDefault="00F310DF" w:rsidP="002E2173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1.1. </w:t>
      </w:r>
      <w:r w:rsidR="00781F69" w:rsidRPr="00F563D4">
        <w:rPr>
          <w:sz w:val="22"/>
          <w:szCs w:val="22"/>
        </w:rPr>
        <w:t xml:space="preserve">По настоящему </w:t>
      </w:r>
      <w:r w:rsidR="00057BBD" w:rsidRPr="00F563D4">
        <w:rPr>
          <w:sz w:val="22"/>
          <w:szCs w:val="22"/>
        </w:rPr>
        <w:t>Договору</w:t>
      </w:r>
      <w:r w:rsidR="003D5463" w:rsidRPr="00F563D4">
        <w:rPr>
          <w:sz w:val="22"/>
          <w:szCs w:val="22"/>
        </w:rPr>
        <w:t>, заключенному по итогам торгов (протокол N ______ от "___"________ ____ г.),</w:t>
      </w:r>
      <w:r w:rsidR="007A0A28" w:rsidRPr="00F563D4">
        <w:rPr>
          <w:sz w:val="22"/>
          <w:szCs w:val="22"/>
        </w:rPr>
        <w:t xml:space="preserve"> Продавец</w:t>
      </w:r>
      <w:r w:rsidR="00781F69" w:rsidRPr="00F563D4">
        <w:rPr>
          <w:sz w:val="22"/>
          <w:szCs w:val="22"/>
        </w:rPr>
        <w:t xml:space="preserve"> обязуется передать</w:t>
      </w:r>
      <w:r w:rsidR="00522140" w:rsidRPr="00F563D4">
        <w:rPr>
          <w:sz w:val="22"/>
          <w:szCs w:val="22"/>
        </w:rPr>
        <w:t>, а Покупатель</w:t>
      </w:r>
      <w:r w:rsidR="00781F69" w:rsidRPr="00F563D4">
        <w:rPr>
          <w:sz w:val="22"/>
          <w:szCs w:val="22"/>
        </w:rPr>
        <w:t xml:space="preserve"> </w:t>
      </w:r>
      <w:r w:rsidR="00522140" w:rsidRPr="00F563D4">
        <w:rPr>
          <w:sz w:val="22"/>
          <w:szCs w:val="22"/>
        </w:rPr>
        <w:t>принять и оплатить</w:t>
      </w:r>
      <w:r w:rsidR="007A0A28" w:rsidRPr="00F563D4">
        <w:rPr>
          <w:sz w:val="22"/>
          <w:szCs w:val="22"/>
        </w:rPr>
        <w:t xml:space="preserve"> </w:t>
      </w:r>
      <w:r w:rsidR="00E64309" w:rsidRPr="00F563D4">
        <w:rPr>
          <w:sz w:val="22"/>
          <w:szCs w:val="22"/>
        </w:rPr>
        <w:t>следующее имущество (далее именуемое Имущество): ___________________________________________</w:t>
      </w:r>
      <w:r w:rsidR="00B61D9A" w:rsidRPr="00F563D4">
        <w:rPr>
          <w:sz w:val="22"/>
          <w:szCs w:val="22"/>
        </w:rPr>
        <w:t>.</w:t>
      </w:r>
    </w:p>
    <w:p w14:paraId="649B90E6" w14:textId="0BFD8C64" w:rsidR="001C12A4" w:rsidRPr="00F563D4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6E07BE">
        <w:rPr>
          <w:sz w:val="22"/>
          <w:szCs w:val="22"/>
        </w:rPr>
        <w:t>2</w:t>
      </w:r>
      <w:r w:rsidRPr="00F563D4">
        <w:rPr>
          <w:sz w:val="22"/>
          <w:szCs w:val="22"/>
        </w:rPr>
        <w:t xml:space="preserve">. </w:t>
      </w:r>
      <w:r w:rsidR="001C12A4" w:rsidRPr="00F563D4">
        <w:rPr>
          <w:sz w:val="22"/>
          <w:szCs w:val="22"/>
        </w:rPr>
        <w:t>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F563D4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3F12A417" w14:textId="2004BF9A" w:rsidR="006001A2" w:rsidRPr="00F563D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6E07BE">
        <w:rPr>
          <w:sz w:val="22"/>
          <w:szCs w:val="22"/>
        </w:rPr>
        <w:t>3</w:t>
      </w:r>
      <w:r w:rsidRPr="00F563D4">
        <w:rPr>
          <w:sz w:val="22"/>
          <w:szCs w:val="22"/>
        </w:rPr>
        <w:t xml:space="preserve">. Покупатель подтверждает, что </w:t>
      </w:r>
      <w:r w:rsidR="006001A2" w:rsidRPr="00F563D4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492DECB5" w14:textId="70D86F90" w:rsidR="001C12A4" w:rsidRPr="00F563D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6E07BE">
        <w:rPr>
          <w:sz w:val="22"/>
          <w:szCs w:val="22"/>
        </w:rPr>
        <w:t>4</w:t>
      </w:r>
      <w:r w:rsidRPr="00F563D4">
        <w:rPr>
          <w:sz w:val="22"/>
          <w:szCs w:val="22"/>
        </w:rPr>
        <w:t>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01DEBA3E" w14:textId="77777777" w:rsidR="00C42283" w:rsidRPr="00F563D4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89B91DF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F563D4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6337FE70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76290B24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2.1. Продавец обязан:</w:t>
      </w:r>
    </w:p>
    <w:p w14:paraId="1F9D58F8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 xml:space="preserve">в </w:t>
      </w:r>
      <w:r w:rsidR="006001A2" w:rsidRPr="00F563D4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726AE35B" w14:textId="77777777" w:rsidR="00B61D9A" w:rsidRPr="00F563D4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F563D4">
        <w:rPr>
          <w:rFonts w:ascii="Times New Roman" w:hAnsi="Times New Roman"/>
          <w:lang w:val="ru-RU" w:eastAsia="ru-RU"/>
        </w:rPr>
        <w:t xml:space="preserve">Имущества </w:t>
      </w:r>
      <w:r w:rsidRPr="00F563D4">
        <w:rPr>
          <w:rFonts w:ascii="Times New Roman" w:hAnsi="Times New Roman"/>
          <w:lang w:val="ru-RU" w:eastAsia="ru-RU"/>
        </w:rPr>
        <w:t>передать Покупателю правоустанавливающие документы.</w:t>
      </w:r>
    </w:p>
    <w:p w14:paraId="09A0FBEB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2.2. Покупатель обязан:</w:t>
      </w:r>
    </w:p>
    <w:p w14:paraId="7FED2289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52DC81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50E208B8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0A755C1B" w14:textId="77777777" w:rsidR="006001A2" w:rsidRPr="00F563D4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ЦЕНА И ПОРЯДОК РАСЧЕТОВ</w:t>
      </w:r>
    </w:p>
    <w:p w14:paraId="535B2271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A453073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b/>
          <w:sz w:val="22"/>
          <w:szCs w:val="22"/>
        </w:rPr>
        <w:tab/>
      </w:r>
      <w:r w:rsidRPr="00F563D4">
        <w:rPr>
          <w:sz w:val="22"/>
          <w:szCs w:val="22"/>
        </w:rPr>
        <w:t>3.1. Цена продажи имущества, указанного в п. 1.1 Договора, определена по итогам проведения торгов и составляет ________________ (_________________________________) рублей</w:t>
      </w:r>
      <w:r w:rsidR="00E64309" w:rsidRPr="00F563D4">
        <w:rPr>
          <w:sz w:val="22"/>
          <w:szCs w:val="22"/>
        </w:rPr>
        <w:t xml:space="preserve"> (в соответствии с пп.15 п. 2 ст. 146 Налогового кодекса РФ НДС не облагается)</w:t>
      </w:r>
      <w:r w:rsidRPr="00F563D4">
        <w:rPr>
          <w:sz w:val="22"/>
          <w:szCs w:val="22"/>
        </w:rPr>
        <w:t>.</w:t>
      </w:r>
    </w:p>
    <w:p w14:paraId="7B609F17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3.2. </w:t>
      </w:r>
      <w:r w:rsidR="00B83405" w:rsidRPr="00F563D4">
        <w:rPr>
          <w:sz w:val="22"/>
          <w:szCs w:val="22"/>
        </w:rPr>
        <w:t>Задаток, уплаченный Покупателем Организатору торгов в размере _________________________ (________________________) рублей</w:t>
      </w:r>
      <w:r w:rsidR="00D24772" w:rsidRPr="00F563D4">
        <w:rPr>
          <w:sz w:val="22"/>
          <w:szCs w:val="22"/>
        </w:rPr>
        <w:t>, НДС не облагается,</w:t>
      </w:r>
      <w:r w:rsidR="00B83405" w:rsidRPr="00F563D4">
        <w:rPr>
          <w:sz w:val="22"/>
          <w:szCs w:val="22"/>
        </w:rPr>
        <w:t xml:space="preserve"> засчитывается в счет исполнения Покупателем обязанности по уплате цены имущества.</w:t>
      </w:r>
    </w:p>
    <w:p w14:paraId="44C42419" w14:textId="48DE4630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3.3. Оплата оставшейся части цены имущества</w:t>
      </w:r>
      <w:r w:rsidR="00D24772" w:rsidRPr="00F563D4">
        <w:rPr>
          <w:sz w:val="22"/>
          <w:szCs w:val="22"/>
        </w:rPr>
        <w:t xml:space="preserve"> в размере __________________ (________________________) рублей, НДС не облагается,</w:t>
      </w:r>
      <w:r w:rsidRPr="00F563D4">
        <w:rPr>
          <w:sz w:val="22"/>
          <w:szCs w:val="22"/>
        </w:rPr>
        <w:t xml:space="preserve"> по настоящему договору осуществляется Покупателем безналичным платежом на рас</w:t>
      </w:r>
      <w:r w:rsidR="003946D1">
        <w:rPr>
          <w:sz w:val="22"/>
          <w:szCs w:val="22"/>
        </w:rPr>
        <w:t xml:space="preserve">четный счет Продавца в течение </w:t>
      </w:r>
      <w:r w:rsidR="006E07BE">
        <w:rPr>
          <w:sz w:val="22"/>
          <w:szCs w:val="22"/>
        </w:rPr>
        <w:t>3</w:t>
      </w:r>
      <w:r w:rsidR="003946D1">
        <w:rPr>
          <w:sz w:val="22"/>
          <w:szCs w:val="22"/>
        </w:rPr>
        <w:t xml:space="preserve"> (</w:t>
      </w:r>
      <w:r w:rsidR="006E07BE">
        <w:rPr>
          <w:sz w:val="22"/>
          <w:szCs w:val="22"/>
        </w:rPr>
        <w:t>трех</w:t>
      </w:r>
      <w:r w:rsidRPr="00F563D4">
        <w:rPr>
          <w:sz w:val="22"/>
          <w:szCs w:val="22"/>
        </w:rPr>
        <w:t>) дней с даты подписания настоящего договора.</w:t>
      </w:r>
    </w:p>
    <w:p w14:paraId="33A9BEE8" w14:textId="77777777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3.4. Обязательства Покупателя по оплате цены продажи имущества считаются выполненными с </w:t>
      </w:r>
      <w:r w:rsidRPr="00F563D4">
        <w:rPr>
          <w:sz w:val="22"/>
          <w:szCs w:val="22"/>
        </w:rPr>
        <w:lastRenderedPageBreak/>
        <w:t xml:space="preserve">момента зачисления всей суммы, указанной в п. </w:t>
      </w:r>
      <w:r w:rsidR="00F563D4" w:rsidRPr="00F563D4">
        <w:rPr>
          <w:sz w:val="22"/>
          <w:szCs w:val="22"/>
        </w:rPr>
        <w:t>3.1 на</w:t>
      </w:r>
      <w:r w:rsidRPr="00F563D4">
        <w:rPr>
          <w:sz w:val="22"/>
          <w:szCs w:val="22"/>
        </w:rPr>
        <w:t xml:space="preserve"> счет Продавца.</w:t>
      </w:r>
    </w:p>
    <w:p w14:paraId="120D8C5F" w14:textId="77777777" w:rsidR="00876A1D" w:rsidRPr="00F563D4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CCED3EE" w14:textId="77777777" w:rsidR="00C42283" w:rsidRPr="00F563D4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15A52CE0" w14:textId="77777777" w:rsidR="006001A2" w:rsidRPr="00F563D4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sz w:val="22"/>
          <w:szCs w:val="22"/>
        </w:rPr>
        <w:t>ОТВЕТСТВЕННОСТЬ СТОРОН</w:t>
      </w:r>
    </w:p>
    <w:p w14:paraId="7CB757ED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20B51509" w14:textId="77777777" w:rsidR="0089633E" w:rsidRPr="00F563D4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F563D4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5DF4D083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13F00E0E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РАЗРЕШЕНИЕ СПОРОВ</w:t>
      </w:r>
    </w:p>
    <w:p w14:paraId="7B57E81A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76703669" w14:textId="77777777" w:rsidR="00604AA3" w:rsidRPr="00F563D4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.1.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="0089633E" w:rsidRPr="00F563D4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9E45BD8" w14:textId="0D787B5E" w:rsidR="00604AA3" w:rsidRPr="00F563D4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.2.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DB14A8">
        <w:rPr>
          <w:color w:val="000000"/>
          <w:sz w:val="22"/>
          <w:szCs w:val="22"/>
        </w:rPr>
        <w:t>соответствии с действующим законодательством</w:t>
      </w:r>
      <w:r w:rsidR="0089633E" w:rsidRPr="00F563D4">
        <w:rPr>
          <w:color w:val="000000"/>
          <w:sz w:val="22"/>
          <w:szCs w:val="22"/>
        </w:rPr>
        <w:t>.</w:t>
      </w:r>
    </w:p>
    <w:p w14:paraId="58A4577E" w14:textId="77777777" w:rsidR="00C42283" w:rsidRPr="00F563D4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33BD5770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ПРОЧИЕ УСЛОВИЯ</w:t>
      </w:r>
    </w:p>
    <w:p w14:paraId="01D0354A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2B9903F1" w14:textId="77777777" w:rsidR="0089633E" w:rsidRPr="00F563D4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Договор</w:t>
      </w:r>
      <w:r w:rsidR="0089633E" w:rsidRPr="00F563D4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283906E7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Pr="00F563D4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или дополнительного соглашения к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2ECA87F0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.</w:t>
      </w:r>
    </w:p>
    <w:p w14:paraId="2ACDC89F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3964BB6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27E357B1" w14:textId="77777777" w:rsidR="0089633E" w:rsidRPr="00F563D4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F563D4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57A7DB38" w14:textId="77777777" w:rsidR="00C42283" w:rsidRPr="00F563D4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5D91DCD7" w14:textId="77777777" w:rsidR="00A26674" w:rsidRPr="00F563D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F563D4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418"/>
      </w:tblGrid>
      <w:tr w:rsidR="00876A1D" w:rsidRPr="00F563D4" w14:paraId="155D6FE6" w14:textId="77777777" w:rsidTr="00B11E0E">
        <w:trPr>
          <w:trHeight w:val="237"/>
        </w:trPr>
        <w:tc>
          <w:tcPr>
            <w:tcW w:w="4617" w:type="dxa"/>
          </w:tcPr>
          <w:p w14:paraId="3FD21AB8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A57CCEC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492319" w14:paraId="585A30B0" w14:textId="77777777" w:rsidTr="00B11E0E">
        <w:tc>
          <w:tcPr>
            <w:tcW w:w="4617" w:type="dxa"/>
          </w:tcPr>
          <w:p w14:paraId="3FA28D69" w14:textId="141568B9" w:rsidR="00DB14A8" w:rsidRDefault="006E07BE" w:rsidP="00DB14A8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Касаткин Сергей Константинович</w:t>
            </w:r>
            <w:r w:rsidR="00DB14A8">
              <w:rPr>
                <w:rFonts w:ascii="Times New Roman" w:hAnsi="Times New Roman"/>
                <w:color w:val="000000"/>
                <w:lang w:val="ru-RU"/>
              </w:rPr>
              <w:t>,</w:t>
            </w:r>
          </w:p>
          <w:p w14:paraId="3678778E" w14:textId="77777777" w:rsidR="00492319" w:rsidRDefault="00DB14A8" w:rsidP="006E07B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DB14A8">
              <w:rPr>
                <w:rFonts w:ascii="Times New Roman" w:hAnsi="Times New Roman"/>
                <w:color w:val="000000"/>
                <w:lang w:val="ru-RU"/>
              </w:rPr>
              <w:t xml:space="preserve">расчетный счет </w:t>
            </w:r>
            <w:r w:rsidR="006E07BE" w:rsidRPr="006E07BE">
              <w:rPr>
                <w:rFonts w:ascii="Times New Roman" w:hAnsi="Times New Roman"/>
                <w:color w:val="000000"/>
                <w:lang w:val="ru-RU"/>
              </w:rPr>
              <w:t>40817810000010717070</w:t>
            </w:r>
            <w:r w:rsidR="009F735B" w:rsidRPr="009F735B">
              <w:rPr>
                <w:rFonts w:ascii="Times New Roman" w:hAnsi="Times New Roman"/>
                <w:color w:val="000000"/>
                <w:lang w:val="ru-RU"/>
              </w:rPr>
              <w:t xml:space="preserve"> (Получатель: </w:t>
            </w:r>
            <w:r w:rsidR="006E07BE">
              <w:rPr>
                <w:rFonts w:ascii="Times New Roman" w:hAnsi="Times New Roman"/>
                <w:color w:val="000000"/>
                <w:lang w:val="ru-RU"/>
              </w:rPr>
              <w:t>Яковлев Олег Олегович</w:t>
            </w:r>
            <w:r w:rsidR="00492319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</w:p>
          <w:p w14:paraId="2E1C7085" w14:textId="468F407A" w:rsidR="006E07BE" w:rsidRDefault="00492319" w:rsidP="006E07B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bookmarkEnd w:id="1"/>
            <w:r w:rsidRPr="00492319">
              <w:rPr>
                <w:rFonts w:ascii="Times New Roman" w:hAnsi="Times New Roman"/>
                <w:color w:val="000000"/>
                <w:lang w:val="ru-RU"/>
              </w:rPr>
              <w:t>ИНН 683002304952</w:t>
            </w:r>
            <w:r w:rsidR="00062CC5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  <w:p w14:paraId="6AEACE6F" w14:textId="2A886AE9" w:rsidR="00B11E0E" w:rsidRPr="001A187D" w:rsidRDefault="00062CC5" w:rsidP="006E07B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062CC5">
              <w:rPr>
                <w:rFonts w:ascii="Times New Roman" w:hAnsi="Times New Roman"/>
                <w:color w:val="000000"/>
                <w:lang w:val="ru-RU"/>
              </w:rPr>
              <w:t xml:space="preserve">АО «Тинькофф Банк», </w:t>
            </w:r>
            <w:proofErr w:type="spellStart"/>
            <w:r w:rsidRPr="00062CC5">
              <w:rPr>
                <w:rFonts w:ascii="Times New Roman" w:hAnsi="Times New Roman"/>
                <w:color w:val="000000"/>
                <w:lang w:val="ru-RU"/>
              </w:rPr>
              <w:t>кор</w:t>
            </w:r>
            <w:proofErr w:type="spellEnd"/>
            <w:r w:rsidRPr="00062CC5">
              <w:rPr>
                <w:rFonts w:ascii="Times New Roman" w:hAnsi="Times New Roman"/>
                <w:color w:val="000000"/>
                <w:lang w:val="ru-RU"/>
              </w:rPr>
              <w:t>./счет банка: 30101810145250000974, БИК банка: 044525974, КПП банка: 771301001, ИНН: 7710140679</w:t>
            </w:r>
          </w:p>
        </w:tc>
        <w:tc>
          <w:tcPr>
            <w:tcW w:w="4568" w:type="dxa"/>
          </w:tcPr>
          <w:p w14:paraId="4CFE71A2" w14:textId="77777777"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492319" w14:paraId="31AEB234" w14:textId="77777777" w:rsidTr="00CB56A0">
        <w:trPr>
          <w:trHeight w:val="630"/>
        </w:trPr>
        <w:tc>
          <w:tcPr>
            <w:tcW w:w="4617" w:type="dxa"/>
          </w:tcPr>
          <w:p w14:paraId="170AABCD" w14:textId="123430C2" w:rsidR="00876A1D" w:rsidRPr="00F563D4" w:rsidRDefault="00DB14A8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Финансовый</w:t>
            </w:r>
            <w:r w:rsidR="00876A1D" w:rsidRPr="00F563D4">
              <w:rPr>
                <w:rFonts w:ascii="Times New Roman" w:hAnsi="Times New Roman"/>
                <w:b/>
                <w:color w:val="000000"/>
                <w:lang w:val="ru-RU"/>
              </w:rPr>
              <w:t xml:space="preserve"> управляющий</w:t>
            </w:r>
          </w:p>
          <w:p w14:paraId="0F6DA57A" w14:textId="77777777" w:rsidR="00C42283" w:rsidRPr="00F563D4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C71F02A" w14:textId="73AD4A8B" w:rsidR="00C42283" w:rsidRPr="00F563D4" w:rsidRDefault="001A187D" w:rsidP="00062CC5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  <w:r w:rsidR="00062CC5">
              <w:rPr>
                <w:rFonts w:ascii="Times New Roman" w:hAnsi="Times New Roman"/>
                <w:b/>
                <w:color w:val="000000"/>
                <w:lang w:val="ru-RU"/>
              </w:rPr>
              <w:t>О</w:t>
            </w:r>
            <w:r w:rsidR="00DB14A8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="00062CC5">
              <w:rPr>
                <w:rFonts w:ascii="Times New Roman" w:hAnsi="Times New Roman"/>
                <w:b/>
                <w:color w:val="000000"/>
                <w:lang w:val="ru-RU"/>
              </w:rPr>
              <w:t>О</w:t>
            </w:r>
            <w:r w:rsidR="00DB14A8">
              <w:rPr>
                <w:rFonts w:ascii="Times New Roman" w:hAnsi="Times New Roman"/>
                <w:b/>
                <w:color w:val="000000"/>
                <w:lang w:val="ru-RU"/>
              </w:rPr>
              <w:t xml:space="preserve">. </w:t>
            </w:r>
            <w:r w:rsidR="00062CC5">
              <w:rPr>
                <w:rFonts w:ascii="Times New Roman" w:hAnsi="Times New Roman"/>
                <w:b/>
                <w:color w:val="000000"/>
                <w:lang w:val="ru-RU"/>
              </w:rPr>
              <w:t>Яковлев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A1779F6" w14:textId="77777777"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15F73495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47A8FABD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38A810DB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229B867D" w14:textId="77777777" w:rsidR="00876A1D" w:rsidRDefault="001A187D" w:rsidP="001A187D">
      <w:pPr>
        <w:tabs>
          <w:tab w:val="left" w:pos="1544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sectPr w:rsidR="00876A1D" w:rsidSect="00CB56A0">
      <w:pgSz w:w="12240" w:h="15840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62CC5"/>
    <w:rsid w:val="00075324"/>
    <w:rsid w:val="00091B22"/>
    <w:rsid w:val="000E63C6"/>
    <w:rsid w:val="00110021"/>
    <w:rsid w:val="001A187D"/>
    <w:rsid w:val="001A4F2F"/>
    <w:rsid w:val="001B051A"/>
    <w:rsid w:val="001C12A4"/>
    <w:rsid w:val="001D3030"/>
    <w:rsid w:val="001F1F74"/>
    <w:rsid w:val="002271FD"/>
    <w:rsid w:val="00250AF1"/>
    <w:rsid w:val="002A5E0D"/>
    <w:rsid w:val="002B365D"/>
    <w:rsid w:val="002E2173"/>
    <w:rsid w:val="00305C1B"/>
    <w:rsid w:val="00306C4C"/>
    <w:rsid w:val="00366816"/>
    <w:rsid w:val="003946D1"/>
    <w:rsid w:val="003D5463"/>
    <w:rsid w:val="004036B5"/>
    <w:rsid w:val="00422A75"/>
    <w:rsid w:val="00492319"/>
    <w:rsid w:val="004B667A"/>
    <w:rsid w:val="004D4118"/>
    <w:rsid w:val="004E5FDB"/>
    <w:rsid w:val="00501301"/>
    <w:rsid w:val="00521974"/>
    <w:rsid w:val="00522140"/>
    <w:rsid w:val="005514C0"/>
    <w:rsid w:val="005664D6"/>
    <w:rsid w:val="005E7E71"/>
    <w:rsid w:val="006001A2"/>
    <w:rsid w:val="00604AA3"/>
    <w:rsid w:val="00611471"/>
    <w:rsid w:val="006902AA"/>
    <w:rsid w:val="006E07BE"/>
    <w:rsid w:val="00764064"/>
    <w:rsid w:val="00781DC3"/>
    <w:rsid w:val="00781F69"/>
    <w:rsid w:val="00782A42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9767BF"/>
    <w:rsid w:val="009F735B"/>
    <w:rsid w:val="00A16C16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6702A"/>
    <w:rsid w:val="00C744AC"/>
    <w:rsid w:val="00C93A35"/>
    <w:rsid w:val="00CB56A0"/>
    <w:rsid w:val="00D24772"/>
    <w:rsid w:val="00D61A25"/>
    <w:rsid w:val="00DA2EB4"/>
    <w:rsid w:val="00DB14A8"/>
    <w:rsid w:val="00DF20DA"/>
    <w:rsid w:val="00E057CE"/>
    <w:rsid w:val="00E46BC8"/>
    <w:rsid w:val="00E53E08"/>
    <w:rsid w:val="00E64309"/>
    <w:rsid w:val="00EA4378"/>
    <w:rsid w:val="00ED040E"/>
    <w:rsid w:val="00ED55E7"/>
    <w:rsid w:val="00F310DF"/>
    <w:rsid w:val="00F355D2"/>
    <w:rsid w:val="00F563D4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1F5C8"/>
  <w15:docId w15:val="{0BB79EC3-5F3F-4F96-98CC-B511C6A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User</cp:lastModifiedBy>
  <cp:revision>5</cp:revision>
  <dcterms:created xsi:type="dcterms:W3CDTF">2020-11-25T07:14:00Z</dcterms:created>
  <dcterms:modified xsi:type="dcterms:W3CDTF">2021-10-24T15:11:00Z</dcterms:modified>
</cp:coreProperties>
</file>