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w:t>
      </w:r>
      <w:r w:rsidR="00625B09" w:rsidRPr="00625B09">
        <w:rPr>
          <w:rFonts w:ascii="Times New Roman" w:hAnsi="Times New Roman" w:cs="Times New Roman"/>
          <w:b/>
          <w:sz w:val="24"/>
          <w:szCs w:val="24"/>
          <w:lang w:eastAsia="ar-SA"/>
        </w:rPr>
        <w:t>8</w:t>
      </w:r>
      <w:r w:rsidRPr="00914473">
        <w:rPr>
          <w:rFonts w:ascii="Times New Roman" w:hAnsi="Times New Roman" w:cs="Times New Roman"/>
          <w:b/>
          <w:sz w:val="24"/>
          <w:szCs w:val="24"/>
          <w:lang w:eastAsia="ar-SA"/>
        </w:rPr>
        <w:t xml:space="preserve"> года</w:t>
      </w:r>
    </w:p>
    <w:p w:rsidR="00D25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251B2">
        <w:rPr>
          <w:rFonts w:ascii="Times New Roman" w:hAnsi="Times New Roman" w:cs="Times New Roman"/>
          <w:sz w:val="24"/>
          <w:szCs w:val="24"/>
        </w:rPr>
        <w:t>О</w:t>
      </w:r>
      <w:r w:rsidR="00A74FEA">
        <w:rPr>
          <w:rFonts w:ascii="Times New Roman" w:hAnsi="Times New Roman" w:cs="Times New Roman"/>
          <w:sz w:val="24"/>
          <w:szCs w:val="24"/>
        </w:rPr>
        <w:t>О</w:t>
      </w:r>
      <w:r w:rsidRPr="00D251B2">
        <w:rPr>
          <w:rFonts w:ascii="Times New Roman" w:hAnsi="Times New Roman" w:cs="Times New Roman"/>
          <w:sz w:val="24"/>
          <w:szCs w:val="24"/>
        </w:rPr>
        <w:t>О «</w:t>
      </w:r>
      <w:r w:rsidR="00A74FEA">
        <w:rPr>
          <w:rFonts w:ascii="Times New Roman" w:hAnsi="Times New Roman" w:cs="Times New Roman"/>
          <w:sz w:val="24"/>
          <w:szCs w:val="24"/>
        </w:rPr>
        <w:t>Машиностроительный завод</w:t>
      </w:r>
      <w:r w:rsidRPr="00D251B2">
        <w:rPr>
          <w:rFonts w:ascii="Times New Roman" w:hAnsi="Times New Roman" w:cs="Times New Roman"/>
          <w:sz w:val="24"/>
          <w:szCs w:val="24"/>
        </w:rPr>
        <w:t>» (</w:t>
      </w:r>
      <w:r w:rsidR="00A74FEA" w:rsidRPr="00A74FEA">
        <w:rPr>
          <w:rFonts w:ascii="Times New Roman" w:hAnsi="Times New Roman" w:cs="Times New Roman"/>
          <w:sz w:val="24"/>
          <w:szCs w:val="24"/>
        </w:rPr>
        <w:t>ОГРН 1033700002632, ИНН 3701005965, адрес: 155331 Ивановская обл., г. Вичуга, ул. Литейная ,1</w:t>
      </w:r>
      <w:r w:rsidR="00F573CA">
        <w:rPr>
          <w:rFonts w:ascii="Times New Roman" w:hAnsi="Times New Roman" w:cs="Times New Roman"/>
          <w:sz w:val="24"/>
          <w:szCs w:val="24"/>
        </w:rPr>
        <w:t>)</w:t>
      </w:r>
      <w:r w:rsidRPr="00D251B2">
        <w:rPr>
          <w:rFonts w:ascii="Times New Roman" w:hAnsi="Times New Roman" w:cs="Times New Roman"/>
          <w:sz w:val="24"/>
          <w:szCs w:val="24"/>
        </w:rPr>
        <w:t xml:space="preserve"> </w:t>
      </w:r>
      <w:r w:rsidR="009B454F">
        <w:rPr>
          <w:rFonts w:ascii="Times New Roman" w:hAnsi="Times New Roman" w:cs="Times New Roman"/>
          <w:sz w:val="24"/>
          <w:szCs w:val="24"/>
        </w:rPr>
        <w:t xml:space="preserve">в лице Конкурсного управляющего </w:t>
      </w:r>
      <w:r w:rsidR="00A74FEA">
        <w:rPr>
          <w:rFonts w:ascii="Times New Roman" w:hAnsi="Times New Roman" w:cs="Times New Roman"/>
          <w:sz w:val="24"/>
          <w:szCs w:val="24"/>
        </w:rPr>
        <w:t>Малинен Ирины Николаевны</w:t>
      </w:r>
      <w:r>
        <w:rPr>
          <w:rFonts w:ascii="Times New Roman" w:hAnsi="Times New Roman" w:cs="Times New Roman"/>
          <w:sz w:val="24"/>
          <w:szCs w:val="24"/>
        </w:rPr>
        <w:t>, действующей</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00A74FEA">
        <w:rPr>
          <w:rFonts w:ascii="Times New Roman" w:hAnsi="Times New Roman" w:cs="Times New Roman"/>
          <w:sz w:val="24"/>
          <w:szCs w:val="24"/>
        </w:rPr>
        <w:t>Ивановской области</w:t>
      </w:r>
      <w:r>
        <w:rPr>
          <w:rFonts w:ascii="Times New Roman" w:hAnsi="Times New Roman" w:cs="Times New Roman"/>
          <w:sz w:val="24"/>
          <w:szCs w:val="24"/>
        </w:rPr>
        <w:t xml:space="preserve"> </w:t>
      </w:r>
      <w:r w:rsidR="00914473" w:rsidRPr="00914473">
        <w:rPr>
          <w:rFonts w:ascii="Times New Roman" w:hAnsi="Times New Roman" w:cs="Times New Roman"/>
          <w:sz w:val="24"/>
          <w:szCs w:val="24"/>
        </w:rPr>
        <w:t xml:space="preserve"> </w:t>
      </w:r>
      <w:r w:rsidRPr="00D251B2">
        <w:rPr>
          <w:rFonts w:ascii="Times New Roman" w:hAnsi="Times New Roman" w:cs="Times New Roman"/>
          <w:sz w:val="24"/>
          <w:szCs w:val="24"/>
        </w:rPr>
        <w:t xml:space="preserve">от </w:t>
      </w:r>
      <w:r w:rsidR="00A74FEA">
        <w:rPr>
          <w:rFonts w:ascii="Times New Roman" w:hAnsi="Times New Roman" w:cs="Times New Roman"/>
          <w:sz w:val="24"/>
          <w:szCs w:val="24"/>
        </w:rPr>
        <w:t>14</w:t>
      </w:r>
      <w:r w:rsidRPr="00D251B2">
        <w:rPr>
          <w:rFonts w:ascii="Times New Roman" w:hAnsi="Times New Roman" w:cs="Times New Roman"/>
          <w:sz w:val="24"/>
          <w:szCs w:val="24"/>
        </w:rPr>
        <w:t>.0</w:t>
      </w:r>
      <w:r w:rsidR="00A74FEA">
        <w:rPr>
          <w:rFonts w:ascii="Times New Roman" w:hAnsi="Times New Roman" w:cs="Times New Roman"/>
          <w:sz w:val="24"/>
          <w:szCs w:val="24"/>
        </w:rPr>
        <w:t>8</w:t>
      </w:r>
      <w:r w:rsidRPr="00D251B2">
        <w:rPr>
          <w:rFonts w:ascii="Times New Roman" w:hAnsi="Times New Roman" w:cs="Times New Roman"/>
          <w:sz w:val="24"/>
          <w:szCs w:val="24"/>
        </w:rPr>
        <w:t>.201</w:t>
      </w:r>
      <w:r w:rsidR="00A74FEA">
        <w:rPr>
          <w:rFonts w:ascii="Times New Roman" w:hAnsi="Times New Roman" w:cs="Times New Roman"/>
          <w:sz w:val="24"/>
          <w:szCs w:val="24"/>
        </w:rPr>
        <w:t>7</w:t>
      </w:r>
      <w:r w:rsidRPr="00D251B2">
        <w:rPr>
          <w:rFonts w:ascii="Times New Roman" w:hAnsi="Times New Roman" w:cs="Times New Roman"/>
          <w:sz w:val="24"/>
          <w:szCs w:val="24"/>
        </w:rPr>
        <w:t xml:space="preserve"> по делу № </w:t>
      </w:r>
      <w:r w:rsidR="00A74FEA" w:rsidRPr="00A74FEA">
        <w:rPr>
          <w:rFonts w:ascii="Times New Roman" w:hAnsi="Times New Roman" w:cs="Times New Roman"/>
          <w:sz w:val="24"/>
          <w:szCs w:val="24"/>
        </w:rPr>
        <w:t xml:space="preserve"> А17-5454/2014</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roofErr w:type="gramEnd"/>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торгов с открытой формой предложе</w:t>
      </w:r>
      <w:r w:rsidR="00625B09">
        <w:rPr>
          <w:rFonts w:ascii="Times New Roman" w:hAnsi="Times New Roman" w:cs="Times New Roman"/>
          <w:sz w:val="24"/>
          <w:szCs w:val="24"/>
          <w:lang w:eastAsia="ar-SA"/>
        </w:rPr>
        <w:t>ния о цене  посредством публичного предложения</w:t>
      </w:r>
      <w:r w:rsidR="005C70FA" w:rsidRPr="005C70FA">
        <w:rPr>
          <w:rFonts w:ascii="Times New Roman" w:hAnsi="Times New Roman" w:cs="Times New Roman"/>
          <w:sz w:val="24"/>
          <w:szCs w:val="24"/>
          <w:lang w:eastAsia="ar-SA"/>
        </w:rPr>
        <w:t xml:space="preserve"> по продаже имуществ</w:t>
      </w:r>
      <w:proofErr w:type="gramStart"/>
      <w:r w:rsidR="005C70FA" w:rsidRPr="005C70FA">
        <w:rPr>
          <w:rFonts w:ascii="Times New Roman" w:hAnsi="Times New Roman" w:cs="Times New Roman"/>
          <w:sz w:val="24"/>
          <w:szCs w:val="24"/>
          <w:lang w:eastAsia="ar-SA"/>
        </w:rPr>
        <w:t>а</w:t>
      </w:r>
      <w:r w:rsidR="005C70FA">
        <w:rPr>
          <w:rFonts w:ascii="Times New Roman" w:hAnsi="Times New Roman" w:cs="Times New Roman"/>
          <w:sz w:val="24"/>
          <w:szCs w:val="24"/>
          <w:lang w:eastAsia="ar-SA"/>
        </w:rPr>
        <w:t xml:space="preserve"> О</w:t>
      </w:r>
      <w:r w:rsidR="00A74FEA">
        <w:rPr>
          <w:rFonts w:ascii="Times New Roman" w:hAnsi="Times New Roman" w:cs="Times New Roman"/>
          <w:sz w:val="24"/>
          <w:szCs w:val="24"/>
          <w:lang w:eastAsia="ar-SA"/>
        </w:rPr>
        <w:t>О</w:t>
      </w:r>
      <w:r w:rsidR="005C70FA">
        <w:rPr>
          <w:rFonts w:ascii="Times New Roman" w:hAnsi="Times New Roman" w:cs="Times New Roman"/>
          <w:sz w:val="24"/>
          <w:szCs w:val="24"/>
          <w:lang w:eastAsia="ar-SA"/>
        </w:rPr>
        <w:t>О</w:t>
      </w:r>
      <w:proofErr w:type="gramEnd"/>
      <w:r w:rsidR="005C70FA">
        <w:rPr>
          <w:rFonts w:ascii="Times New Roman" w:hAnsi="Times New Roman" w:cs="Times New Roman"/>
          <w:sz w:val="24"/>
          <w:szCs w:val="24"/>
          <w:lang w:eastAsia="ar-SA"/>
        </w:rPr>
        <w:t xml:space="preserve"> «</w:t>
      </w:r>
      <w:r w:rsidR="00A74FEA">
        <w:rPr>
          <w:rFonts w:ascii="Times New Roman" w:hAnsi="Times New Roman" w:cs="Times New Roman"/>
          <w:sz w:val="24"/>
          <w:szCs w:val="24"/>
          <w:lang w:eastAsia="ar-SA"/>
        </w:rPr>
        <w:t>Машиностроительный завод</w:t>
      </w:r>
      <w:r w:rsidR="005C70FA">
        <w:rPr>
          <w:rFonts w:ascii="Times New Roman" w:hAnsi="Times New Roman" w:cs="Times New Roman"/>
          <w:sz w:val="24"/>
          <w:szCs w:val="24"/>
          <w:lang w:eastAsia="ar-SA"/>
        </w:rPr>
        <w:t>»</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lastRenderedPageBreak/>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1D0F43" w:rsidRPr="001D0F43">
        <w:rPr>
          <w:rFonts w:ascii="Times New Roman" w:hAnsi="Times New Roman" w:cs="Times New Roman"/>
          <w:sz w:val="24"/>
          <w:szCs w:val="24"/>
          <w:lang w:eastAsia="ar-SA"/>
        </w:rPr>
        <w:t>ООО «Машиностроительный завод» ИНН 3701005965, КПП 370101001, р/с 40702810200900006658 в АКБ "РОССИЙСКИЙ КАПИТАЛ" (ПАО) г. Москва, БИК 0445</w:t>
      </w:r>
      <w:r w:rsidR="001D0F43">
        <w:rPr>
          <w:rFonts w:ascii="Times New Roman" w:hAnsi="Times New Roman" w:cs="Times New Roman"/>
          <w:sz w:val="24"/>
          <w:szCs w:val="24"/>
          <w:lang w:eastAsia="ar-SA"/>
        </w:rPr>
        <w:t xml:space="preserve">25266 к/с 30101810345250000266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1D0F43"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1D0F43">
        <w:rPr>
          <w:rFonts w:ascii="Times New Roman" w:hAnsi="Times New Roman" w:cs="Times New Roman"/>
          <w:sz w:val="24"/>
          <w:szCs w:val="24"/>
          <w:lang w:eastAsia="ar-SA"/>
        </w:rPr>
        <w:t>2</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1D0F43">
        <w:rPr>
          <w:rFonts w:ascii="Times New Roman" w:hAnsi="Times New Roman" w:cs="Times New Roman"/>
          <w:sz w:val="24"/>
          <w:szCs w:val="24"/>
          <w:lang w:eastAsia="ar-SA"/>
        </w:rPr>
        <w:t>родавца, один - для Покупателя.</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1D0F43" w:rsidRPr="001D0F43" w:rsidRDefault="001D0F43" w:rsidP="00A47796">
            <w:pPr>
              <w:spacing w:after="0"/>
              <w:rPr>
                <w:rFonts w:ascii="Times New Roman" w:eastAsia="Times New Roman" w:hAnsi="Times New Roman" w:cs="Times New Roman"/>
                <w:b/>
                <w:color w:val="000000"/>
                <w:sz w:val="24"/>
                <w:szCs w:val="24"/>
                <w:lang w:eastAsia="ru-RU"/>
              </w:rPr>
            </w:pPr>
            <w:r w:rsidRPr="001D0F43">
              <w:rPr>
                <w:rFonts w:ascii="Times New Roman" w:eastAsia="Times New Roman" w:hAnsi="Times New Roman" w:cs="Times New Roman"/>
                <w:b/>
                <w:color w:val="000000"/>
                <w:sz w:val="24"/>
                <w:szCs w:val="24"/>
                <w:lang w:eastAsia="ru-RU"/>
              </w:rPr>
              <w:t xml:space="preserve">ООО «Машиностроительный завод»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ИНН/КПП  3701005965/ 370101001</w:t>
            </w:r>
            <w:r w:rsidRPr="001D0F43">
              <w:rPr>
                <w:rFonts w:ascii="Times New Roman" w:eastAsia="Times New Roman" w:hAnsi="Times New Roman" w:cs="Times New Roman"/>
                <w:sz w:val="24"/>
                <w:szCs w:val="24"/>
                <w:lang w:eastAsia="ru-RU"/>
              </w:rPr>
              <w:tab/>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ОГРН 1033700002632</w:t>
            </w:r>
            <w:r w:rsidRPr="001D0F43">
              <w:rPr>
                <w:rFonts w:ascii="Times New Roman" w:eastAsia="Times New Roman" w:hAnsi="Times New Roman" w:cs="Times New Roman"/>
                <w:sz w:val="24"/>
                <w:szCs w:val="24"/>
                <w:lang w:eastAsia="ru-RU"/>
              </w:rPr>
              <w:tab/>
              <w:t xml:space="preserve">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155331 Ивановская обл., г. Вичуга,                             ул. Литейная ,1. </w:t>
            </w:r>
          </w:p>
          <w:p w:rsidR="001D0F43" w:rsidRPr="001D0F43" w:rsidRDefault="001D0F43" w:rsidP="00A47796">
            <w:pPr>
              <w:spacing w:after="0"/>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 xml:space="preserve">Банковские реквизиты: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р/с 407 028 102 009 000 066 58</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в АКБ «Российский капитал» (ПАО)</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к/с 301 018 103 452 500 002 66</w:t>
            </w:r>
          </w:p>
          <w:p w:rsidR="001D0F43" w:rsidRPr="001D0F43" w:rsidRDefault="001D0F43" w:rsidP="00A47796">
            <w:pPr>
              <w:spacing w:after="0"/>
              <w:ind w:right="-57"/>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БИК 044525266</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1D0F43" w:rsidP="001D0F43">
            <w:pPr>
              <w:spacing w:after="0"/>
              <w:jc w:val="both"/>
              <w:rPr>
                <w:rFonts w:ascii="Times New Roman" w:eastAsia="Calibri" w:hAnsi="Times New Roman" w:cs="Times New Roman"/>
                <w:sz w:val="24"/>
                <w:szCs w:val="24"/>
              </w:rPr>
            </w:pPr>
            <w:r w:rsidRPr="001D0F43">
              <w:rPr>
                <w:rFonts w:ascii="Times New Roman" w:eastAsia="Times New Roman" w:hAnsi="Times New Roman" w:cs="Times New Roman"/>
                <w:b/>
                <w:sz w:val="24"/>
                <w:szCs w:val="24"/>
                <w:lang w:eastAsia="ru-RU"/>
              </w:rPr>
              <w:t xml:space="preserve">__________________ Малинен И.Н.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A6179"/>
    <w:rsid w:val="001D0F43"/>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25B09"/>
    <w:rsid w:val="0063796D"/>
    <w:rsid w:val="006610C7"/>
    <w:rsid w:val="00683C56"/>
    <w:rsid w:val="00690BE2"/>
    <w:rsid w:val="006D6EB8"/>
    <w:rsid w:val="007144A0"/>
    <w:rsid w:val="00757596"/>
    <w:rsid w:val="007B336A"/>
    <w:rsid w:val="007F6907"/>
    <w:rsid w:val="00800C5B"/>
    <w:rsid w:val="00816D75"/>
    <w:rsid w:val="00874C31"/>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E5D12"/>
    <w:rsid w:val="00C2247A"/>
    <w:rsid w:val="00C43B1D"/>
    <w:rsid w:val="00CB24AB"/>
    <w:rsid w:val="00CB5ABD"/>
    <w:rsid w:val="00CC41F1"/>
    <w:rsid w:val="00CE3226"/>
    <w:rsid w:val="00D03648"/>
    <w:rsid w:val="00D251B2"/>
    <w:rsid w:val="00D45EEE"/>
    <w:rsid w:val="00D95E94"/>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2018-03-29T09:38:00Z</dcterms:created>
  <dcterms:modified xsi:type="dcterms:W3CDTF">2018-03-29T09:38:00Z</dcterms:modified>
</cp:coreProperties>
</file>